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33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5245"/>
        <w:gridCol w:w="2550"/>
        <w:gridCol w:w="3685"/>
      </w:tblGrid>
      <w:tr w:rsidR="004724DF" w:rsidRPr="004724DF" w14:paraId="0626C859" w14:textId="77777777" w:rsidTr="004724DF">
        <w:trPr>
          <w:trHeight w:val="254"/>
        </w:trPr>
        <w:tc>
          <w:tcPr>
            <w:tcW w:w="12332" w:type="dxa"/>
            <w:gridSpan w:val="4"/>
            <w:shd w:val="clear" w:color="auto" w:fill="D9D9D9" w:themeFill="background1" w:themeFillShade="D9"/>
            <w:vAlign w:val="center"/>
          </w:tcPr>
          <w:p w14:paraId="2D969D8C" w14:textId="17C1E5C1" w:rsidR="004724DF" w:rsidRPr="004724DF" w:rsidRDefault="004724DF" w:rsidP="004724DF">
            <w:pPr>
              <w:spacing w:before="240"/>
              <w:ind w:right="72"/>
              <w:jc w:val="center"/>
              <w:rPr>
                <w:rFonts w:ascii="Cambria" w:hAnsi="Cambria" w:cs="Tahoma"/>
                <w:b/>
                <w:bCs/>
              </w:rPr>
            </w:pPr>
            <w:r w:rsidRPr="004724DF">
              <w:rPr>
                <w:rFonts w:ascii="Cambria" w:hAnsi="Cambria"/>
                <w:b/>
              </w:rPr>
              <w:t>Załącznik nr 3 do zapytania numer 3/D1.1.1/2026 – HOLTER EKG – 15 szt.</w:t>
            </w:r>
          </w:p>
        </w:tc>
      </w:tr>
      <w:tr w:rsidR="004724DF" w:rsidRPr="004724DF" w14:paraId="6B5F7975" w14:textId="77777777" w:rsidTr="004724DF">
        <w:trPr>
          <w:trHeight w:val="254"/>
        </w:trPr>
        <w:tc>
          <w:tcPr>
            <w:tcW w:w="852" w:type="dxa"/>
            <w:shd w:val="clear" w:color="auto" w:fill="D9D9D9" w:themeFill="background1" w:themeFillShade="D9"/>
          </w:tcPr>
          <w:p w14:paraId="2255C77F" w14:textId="71AB25C2" w:rsidR="004724DF" w:rsidRPr="004724DF" w:rsidRDefault="004724DF" w:rsidP="004724DF">
            <w:pPr>
              <w:spacing w:after="0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4724DF">
              <w:rPr>
                <w:rFonts w:ascii="Cambria" w:hAnsi="Cambria"/>
                <w:b/>
                <w:sz w:val="20"/>
                <w:szCs w:val="20"/>
              </w:rPr>
              <w:t>L.p.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14:paraId="4FD31A18" w14:textId="6D33F74D" w:rsidR="004724DF" w:rsidRPr="004724DF" w:rsidRDefault="004724DF" w:rsidP="004724DF">
            <w:pPr>
              <w:spacing w:after="0"/>
              <w:ind w:right="72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4724DF">
              <w:rPr>
                <w:rFonts w:ascii="Cambria" w:hAnsi="Cambria"/>
                <w:b/>
                <w:bCs/>
                <w:sz w:val="20"/>
                <w:szCs w:val="20"/>
              </w:rPr>
              <w:t>PARAMETRY TECHNICZNE I WYMAGANIA</w:t>
            </w:r>
          </w:p>
        </w:tc>
        <w:tc>
          <w:tcPr>
            <w:tcW w:w="2550" w:type="dxa"/>
            <w:shd w:val="clear" w:color="auto" w:fill="D9D9D9" w:themeFill="background1" w:themeFillShade="D9"/>
          </w:tcPr>
          <w:p w14:paraId="709CE514" w14:textId="779F6F56" w:rsidR="004724DF" w:rsidRPr="004724DF" w:rsidRDefault="004724DF" w:rsidP="004724DF">
            <w:pPr>
              <w:spacing w:after="0"/>
              <w:ind w:right="72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4724DF">
              <w:rPr>
                <w:rFonts w:ascii="Cambria" w:hAnsi="Cambria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3BA398D2" w14:textId="77777777" w:rsidR="004724DF" w:rsidRPr="004724DF" w:rsidRDefault="004724DF" w:rsidP="004724DF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724DF">
              <w:rPr>
                <w:rFonts w:ascii="Cambria" w:hAnsi="Cambria"/>
                <w:b/>
                <w:bCs/>
                <w:sz w:val="20"/>
                <w:szCs w:val="20"/>
              </w:rPr>
              <w:t>Parametry oferowanego sprzętu</w:t>
            </w:r>
          </w:p>
          <w:p w14:paraId="4E0D32B7" w14:textId="0E2A76E0" w:rsidR="004724DF" w:rsidRPr="004724DF" w:rsidRDefault="004724DF" w:rsidP="004724DF">
            <w:pPr>
              <w:spacing w:after="0"/>
              <w:ind w:right="72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4724DF">
              <w:rPr>
                <w:rFonts w:ascii="Cambria" w:eastAsia="Times New Roman" w:hAnsi="Cambria"/>
                <w:b/>
                <w:bCs/>
                <w:sz w:val="20"/>
                <w:szCs w:val="20"/>
              </w:rPr>
              <w:t>Tak/Nie/podać wartość</w:t>
            </w:r>
          </w:p>
        </w:tc>
      </w:tr>
      <w:tr w:rsidR="00EB1738" w:rsidRPr="004724DF" w14:paraId="43F4E020" w14:textId="77777777" w:rsidTr="004724DF">
        <w:trPr>
          <w:trHeight w:val="513"/>
        </w:trPr>
        <w:tc>
          <w:tcPr>
            <w:tcW w:w="852" w:type="dxa"/>
            <w:vAlign w:val="center"/>
          </w:tcPr>
          <w:p w14:paraId="0DE812F9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1B2C84A5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Rok produkcji minimum 2025 r.</w:t>
            </w:r>
          </w:p>
        </w:tc>
        <w:tc>
          <w:tcPr>
            <w:tcW w:w="2550" w:type="dxa"/>
            <w:vAlign w:val="center"/>
          </w:tcPr>
          <w:p w14:paraId="15E96B89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36CF2616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03460B97" w14:textId="77777777" w:rsidTr="004724DF">
        <w:trPr>
          <w:trHeight w:val="635"/>
        </w:trPr>
        <w:tc>
          <w:tcPr>
            <w:tcW w:w="852" w:type="dxa"/>
            <w:vAlign w:val="center"/>
          </w:tcPr>
          <w:p w14:paraId="4C337F6C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6EAC421A" w14:textId="36BAF8D6" w:rsidR="00EB1738" w:rsidRPr="004724DF" w:rsidRDefault="004724DF" w:rsidP="007A168F">
            <w:pPr>
              <w:spacing w:after="0" w:line="240" w:lineRule="auto"/>
              <w:ind w:right="74"/>
              <w:rPr>
                <w:rFonts w:ascii="Cambria" w:hAnsi="Cambria" w:cs="Tahoma"/>
                <w:color w:val="000000" w:themeColor="text1"/>
                <w:sz w:val="20"/>
                <w:szCs w:val="20"/>
              </w:rPr>
            </w:pPr>
            <w:r w:rsidRPr="004724DF">
              <w:rPr>
                <w:rFonts w:ascii="Cambria" w:hAnsi="Cambria" w:cs="Tahoma"/>
                <w:color w:val="000000" w:themeColor="text1"/>
                <w:sz w:val="20"/>
                <w:szCs w:val="20"/>
              </w:rPr>
              <w:t xml:space="preserve">W </w:t>
            </w:r>
            <w:r w:rsidR="00EB1738" w:rsidRPr="004724DF">
              <w:rPr>
                <w:rFonts w:ascii="Cambria" w:hAnsi="Cambria" w:cs="Tahoma"/>
                <w:color w:val="000000" w:themeColor="text1"/>
                <w:sz w:val="20"/>
                <w:szCs w:val="20"/>
              </w:rPr>
              <w:t>zestawie oprogramowanie niezbędne do odczytu i analizy przeprowadzonych badań.</w:t>
            </w:r>
          </w:p>
        </w:tc>
        <w:tc>
          <w:tcPr>
            <w:tcW w:w="2550" w:type="dxa"/>
            <w:vAlign w:val="center"/>
          </w:tcPr>
          <w:p w14:paraId="6170C08D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3D97CAA6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263E695F" w14:textId="77777777" w:rsidTr="004724DF">
        <w:trPr>
          <w:trHeight w:val="635"/>
        </w:trPr>
        <w:tc>
          <w:tcPr>
            <w:tcW w:w="852" w:type="dxa"/>
            <w:vAlign w:val="center"/>
          </w:tcPr>
          <w:p w14:paraId="313745B2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30798D17" w14:textId="77777777" w:rsidR="00EB1738" w:rsidRPr="004724DF" w:rsidRDefault="00EB1738" w:rsidP="007A168F">
            <w:pPr>
              <w:spacing w:after="0" w:line="240" w:lineRule="auto"/>
              <w:ind w:right="74"/>
              <w:rPr>
                <w:rFonts w:ascii="Cambria" w:hAnsi="Cambria" w:cs="Tahoma"/>
                <w:color w:val="EE0000"/>
                <w:sz w:val="20"/>
                <w:szCs w:val="20"/>
              </w:rPr>
            </w:pPr>
            <w:r w:rsidRPr="004724DF">
              <w:rPr>
                <w:rFonts w:ascii="Cambria" w:hAnsi="Cambria" w:cs="Tahoma"/>
                <w:color w:val="000000" w:themeColor="text1"/>
                <w:sz w:val="20"/>
                <w:szCs w:val="20"/>
              </w:rPr>
              <w:t>Możliwość pracy z jednym rejestratorem na co najmniej 3 stanowiskach komputerowych</w:t>
            </w:r>
          </w:p>
        </w:tc>
        <w:tc>
          <w:tcPr>
            <w:tcW w:w="2550" w:type="dxa"/>
            <w:vAlign w:val="center"/>
          </w:tcPr>
          <w:p w14:paraId="42268A84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5B9CB7A7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  <w:highlight w:val="yellow"/>
              </w:rPr>
            </w:pPr>
          </w:p>
        </w:tc>
      </w:tr>
      <w:tr w:rsidR="00EB1738" w:rsidRPr="004724DF" w14:paraId="168C7E0D" w14:textId="77777777" w:rsidTr="004724DF">
        <w:trPr>
          <w:trHeight w:val="777"/>
        </w:trPr>
        <w:tc>
          <w:tcPr>
            <w:tcW w:w="852" w:type="dxa"/>
            <w:vAlign w:val="center"/>
          </w:tcPr>
          <w:p w14:paraId="435D23F9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6739E5B7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Zapis danych w trybie 3 i 7 kanałowym z 5 elektrod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>i 12-kanałowym z 10 elektrod</w:t>
            </w:r>
          </w:p>
        </w:tc>
        <w:tc>
          <w:tcPr>
            <w:tcW w:w="2550" w:type="dxa"/>
            <w:vAlign w:val="center"/>
          </w:tcPr>
          <w:p w14:paraId="332E8AA7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1B89F51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545E8B4B" w14:textId="77777777" w:rsidTr="004724DF">
        <w:trPr>
          <w:trHeight w:val="1256"/>
        </w:trPr>
        <w:tc>
          <w:tcPr>
            <w:tcW w:w="852" w:type="dxa"/>
            <w:vAlign w:val="center"/>
          </w:tcPr>
          <w:p w14:paraId="26CC7484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0C9EC3D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sz w:val="20"/>
                <w:szCs w:val="20"/>
                <w:highlight w:val="white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Rejestrowane odprowadzenia:</w:t>
            </w: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br/>
              <w:t>1) 3 odprowadzenia: mV1, mV3, mV5</w:t>
            </w: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br/>
              <w:t>2) 7 odprowadzeń I, II, III, aVR, aVL, aVF, V1</w:t>
            </w: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br/>
              <w:t>3) 12 odprowadzeń: I, II, III, aVR, aVL, aVF, V1, V2, V3, V4, V5, V6</w:t>
            </w:r>
          </w:p>
        </w:tc>
        <w:tc>
          <w:tcPr>
            <w:tcW w:w="2550" w:type="dxa"/>
            <w:vAlign w:val="center"/>
          </w:tcPr>
          <w:p w14:paraId="41CC11C8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4CD2F71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33EC1A80" w14:textId="77777777" w:rsidTr="004724DF">
        <w:trPr>
          <w:trHeight w:val="423"/>
        </w:trPr>
        <w:tc>
          <w:tcPr>
            <w:tcW w:w="852" w:type="dxa"/>
            <w:vAlign w:val="center"/>
          </w:tcPr>
          <w:p w14:paraId="4A1296D6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46315A5F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Klawiatura: Mikroprzełączniki</w:t>
            </w:r>
          </w:p>
        </w:tc>
        <w:tc>
          <w:tcPr>
            <w:tcW w:w="2550" w:type="dxa"/>
            <w:vAlign w:val="center"/>
          </w:tcPr>
          <w:p w14:paraId="6E64C50D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2AE87C0F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43232FFC" w14:textId="77777777" w:rsidTr="004724DF">
        <w:trPr>
          <w:trHeight w:val="569"/>
        </w:trPr>
        <w:tc>
          <w:tcPr>
            <w:tcW w:w="852" w:type="dxa"/>
            <w:vAlign w:val="center"/>
          </w:tcPr>
          <w:p w14:paraId="03C16C2E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2E5FE5B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Sprawdzanie niepodłączonych odprowadzeń</w:t>
            </w:r>
          </w:p>
        </w:tc>
        <w:tc>
          <w:tcPr>
            <w:tcW w:w="2550" w:type="dxa"/>
            <w:vAlign w:val="center"/>
          </w:tcPr>
          <w:p w14:paraId="2FFCA8D9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0AE660FB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4CF1C34E" w14:textId="77777777" w:rsidTr="004724DF">
        <w:trPr>
          <w:trHeight w:val="962"/>
        </w:trPr>
        <w:tc>
          <w:tcPr>
            <w:tcW w:w="852" w:type="dxa"/>
            <w:vAlign w:val="center"/>
          </w:tcPr>
          <w:p w14:paraId="37F4B63B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41FFCD8D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Minimum dwa sposoby weryfikacji poprawności podłączenia elektrod na ekranie rejestratora- wykres słupkowy zakłóceń, prezentacja wstęgi EKG z każdego odprowadzenia </w:t>
            </w:r>
          </w:p>
        </w:tc>
        <w:tc>
          <w:tcPr>
            <w:tcW w:w="2550" w:type="dxa"/>
            <w:vAlign w:val="center"/>
          </w:tcPr>
          <w:p w14:paraId="0D7D6514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1E9B755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0E15D3DD" w14:textId="77777777" w:rsidTr="004724DF">
        <w:trPr>
          <w:trHeight w:val="663"/>
        </w:trPr>
        <w:tc>
          <w:tcPr>
            <w:tcW w:w="852" w:type="dxa"/>
            <w:vAlign w:val="center"/>
          </w:tcPr>
          <w:p w14:paraId="71DE575B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79CA3DF5" w14:textId="705D63B4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Czas zapisu: min. 7 dni (168 godzin)</w:t>
            </w:r>
          </w:p>
        </w:tc>
        <w:tc>
          <w:tcPr>
            <w:tcW w:w="2550" w:type="dxa"/>
            <w:vAlign w:val="center"/>
          </w:tcPr>
          <w:p w14:paraId="5EB7E29A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4F7D1EDD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51C04A73" w14:textId="77777777" w:rsidTr="004724DF">
        <w:trPr>
          <w:trHeight w:val="603"/>
        </w:trPr>
        <w:tc>
          <w:tcPr>
            <w:tcW w:w="852" w:type="dxa"/>
            <w:vAlign w:val="center"/>
          </w:tcPr>
          <w:p w14:paraId="766D7503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602EE8F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Długość rejestracji: 200 – 900 MB przez 24h (zależny od sygnału i liczby odprowadzeń)</w:t>
            </w:r>
          </w:p>
        </w:tc>
        <w:tc>
          <w:tcPr>
            <w:tcW w:w="2550" w:type="dxa"/>
            <w:vAlign w:val="center"/>
          </w:tcPr>
          <w:p w14:paraId="02ACA673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347A4545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20DB6A67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58F4FB36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495633DD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Czujnik aktywności fizycznej pacjenta</w:t>
            </w:r>
          </w:p>
        </w:tc>
        <w:tc>
          <w:tcPr>
            <w:tcW w:w="2550" w:type="dxa"/>
            <w:vAlign w:val="center"/>
          </w:tcPr>
          <w:p w14:paraId="0B1078AF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11F28B6C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524163B8" w14:textId="77777777" w:rsidTr="004724DF">
        <w:trPr>
          <w:trHeight w:val="563"/>
        </w:trPr>
        <w:tc>
          <w:tcPr>
            <w:tcW w:w="852" w:type="dxa"/>
            <w:vAlign w:val="center"/>
          </w:tcPr>
          <w:p w14:paraId="1C8DC5CA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05E99E18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Wyświetlacz LCD do 2,1” o rozdzielczości 128x64</w:t>
            </w:r>
          </w:p>
        </w:tc>
        <w:tc>
          <w:tcPr>
            <w:tcW w:w="2550" w:type="dxa"/>
            <w:vAlign w:val="center"/>
          </w:tcPr>
          <w:p w14:paraId="6E62ABAC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5A60E516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3E18B81B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319B64CF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3177204F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color w:val="000000"/>
                <w:sz w:val="20"/>
                <w:szCs w:val="20"/>
              </w:rPr>
            </w:pPr>
            <w:r w:rsidRPr="004724DF">
              <w:rPr>
                <w:rFonts w:ascii="Cambria" w:hAnsi="Cambria" w:cs="Tahoma"/>
                <w:color w:val="000000"/>
                <w:sz w:val="20"/>
                <w:szCs w:val="20"/>
                <w:highlight w:val="white"/>
              </w:rPr>
              <w:t>Waga rejestratora max. 110 g</w:t>
            </w:r>
          </w:p>
        </w:tc>
        <w:tc>
          <w:tcPr>
            <w:tcW w:w="2550" w:type="dxa"/>
            <w:vAlign w:val="center"/>
          </w:tcPr>
          <w:p w14:paraId="421F38A3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42CC990F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46D3E442" w14:textId="77777777" w:rsidTr="004724DF">
        <w:trPr>
          <w:trHeight w:val="423"/>
        </w:trPr>
        <w:tc>
          <w:tcPr>
            <w:tcW w:w="852" w:type="dxa"/>
            <w:vAlign w:val="center"/>
          </w:tcPr>
          <w:p w14:paraId="555BAD9D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392036A7" w14:textId="77777777" w:rsidR="00EB1738" w:rsidRPr="004724DF" w:rsidRDefault="00EB1738" w:rsidP="007A168F">
            <w:pPr>
              <w:spacing w:after="0" w:line="240" w:lineRule="auto"/>
              <w:rPr>
                <w:rFonts w:ascii="Cambria" w:hAnsi="Cambria" w:cs="Tahoma"/>
                <w:bCs/>
                <w:color w:val="000000"/>
                <w:sz w:val="20"/>
                <w:szCs w:val="20"/>
              </w:rPr>
            </w:pPr>
            <w:r w:rsidRPr="004724DF">
              <w:rPr>
                <w:rFonts w:ascii="Cambria" w:hAnsi="Cambria" w:cs="Tahoma"/>
                <w:color w:val="000000"/>
                <w:sz w:val="20"/>
                <w:szCs w:val="20"/>
                <w:highlight w:val="white"/>
              </w:rPr>
              <w:t>Wymiary rejestratora: max. 105 x 65 x 24 mm</w:t>
            </w:r>
          </w:p>
        </w:tc>
        <w:tc>
          <w:tcPr>
            <w:tcW w:w="2550" w:type="dxa"/>
            <w:vAlign w:val="center"/>
          </w:tcPr>
          <w:p w14:paraId="23DD7D9C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03289474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27F09F1D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49E881B5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77C4E367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color w:val="000000"/>
                <w:sz w:val="20"/>
                <w:szCs w:val="20"/>
              </w:rPr>
            </w:pPr>
            <w:r w:rsidRPr="004724DF">
              <w:rPr>
                <w:rFonts w:ascii="Cambria" w:hAnsi="Cambria" w:cs="Tahoma"/>
                <w:color w:val="000000"/>
                <w:sz w:val="20"/>
                <w:szCs w:val="20"/>
                <w:highlight w:val="white"/>
              </w:rPr>
              <w:t xml:space="preserve">Długość kabla pacjenta w zależności od odprowadzenia: min. 40 cm, max. 90 cm </w:t>
            </w:r>
          </w:p>
        </w:tc>
        <w:tc>
          <w:tcPr>
            <w:tcW w:w="2550" w:type="dxa"/>
            <w:vAlign w:val="center"/>
          </w:tcPr>
          <w:p w14:paraId="5754E0C6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6E3FFD98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19E0399B" w14:textId="77777777" w:rsidTr="004724DF">
        <w:trPr>
          <w:trHeight w:val="919"/>
        </w:trPr>
        <w:tc>
          <w:tcPr>
            <w:tcW w:w="852" w:type="dxa"/>
            <w:vAlign w:val="center"/>
          </w:tcPr>
          <w:p w14:paraId="5514EEC8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1F1940EE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 xml:space="preserve">Transmisja danych za pomocą USB, z możliwością wyświetlania zapisu EKG oraz poziomu szumów </w:t>
            </w: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br/>
              <w:t>z każdego odprowadzenia na ekranie komputera.</w:t>
            </w: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br/>
              <w:t>Karta SD</w:t>
            </w:r>
            <w:r w:rsidRPr="004724DF">
              <w:rPr>
                <w:rFonts w:ascii="Cambria" w:hAnsi="Cambria" w:cs="Tahoma"/>
                <w:sz w:val="20"/>
                <w:szCs w:val="20"/>
              </w:rPr>
              <w:t>.</w:t>
            </w:r>
          </w:p>
        </w:tc>
        <w:tc>
          <w:tcPr>
            <w:tcW w:w="2550" w:type="dxa"/>
            <w:vAlign w:val="center"/>
          </w:tcPr>
          <w:p w14:paraId="26DCAEDF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7B2D74A1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513DB215" w14:textId="77777777" w:rsidTr="004724DF">
        <w:trPr>
          <w:trHeight w:val="557"/>
        </w:trPr>
        <w:tc>
          <w:tcPr>
            <w:tcW w:w="852" w:type="dxa"/>
            <w:vAlign w:val="center"/>
          </w:tcPr>
          <w:p w14:paraId="4A0E9F30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2DFDD0E7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Automatyczne włączenie rejestratora po 20 min. od włożenia baterii bez wprowadzania danych pacjenta</w:t>
            </w:r>
          </w:p>
        </w:tc>
        <w:tc>
          <w:tcPr>
            <w:tcW w:w="2550" w:type="dxa"/>
            <w:vAlign w:val="center"/>
          </w:tcPr>
          <w:p w14:paraId="7D43E6EF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30FF67CB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color w:val="FF0000"/>
                <w:sz w:val="20"/>
                <w:szCs w:val="20"/>
              </w:rPr>
            </w:pPr>
          </w:p>
        </w:tc>
      </w:tr>
      <w:tr w:rsidR="00EB1738" w:rsidRPr="004724DF" w14:paraId="2517D214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46E5B994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760D3675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 xml:space="preserve">Możliwość edycji parametrów badania z poziomu rejestratora </w:t>
            </w:r>
          </w:p>
        </w:tc>
        <w:tc>
          <w:tcPr>
            <w:tcW w:w="2550" w:type="dxa"/>
            <w:vAlign w:val="center"/>
          </w:tcPr>
          <w:p w14:paraId="73EF2295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380EA68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29085164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1DE309DB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29FDE011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 xml:space="preserve">Częstotliwość próbkowania 8 x 2000Hz </w:t>
            </w:r>
          </w:p>
        </w:tc>
        <w:tc>
          <w:tcPr>
            <w:tcW w:w="2550" w:type="dxa"/>
            <w:vAlign w:val="center"/>
          </w:tcPr>
          <w:p w14:paraId="0B89A6EC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3AD56ECC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47EF54CC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3F273588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5E3D71D4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Rozdzielczości przetwornika AD przy rejestracji 24 bity</w:t>
            </w:r>
          </w:p>
        </w:tc>
        <w:tc>
          <w:tcPr>
            <w:tcW w:w="2550" w:type="dxa"/>
            <w:vAlign w:val="center"/>
          </w:tcPr>
          <w:p w14:paraId="7644C088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469B1E8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3CCDCFF6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4394E695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425EBF1D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Funkcja wykrywania rozrusznika 100us przy próbkowaniu min. 40000Hz</w:t>
            </w:r>
          </w:p>
        </w:tc>
        <w:tc>
          <w:tcPr>
            <w:tcW w:w="2550" w:type="dxa"/>
            <w:vAlign w:val="center"/>
          </w:tcPr>
          <w:p w14:paraId="47D6A555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10919A01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7AB0CEC5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3EAFE1AA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7C7113A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  <w:highlight w:val="white"/>
              </w:rPr>
              <w:t>Zapis danych na karcie pamięci typu SD do minimum 2 GB</w:t>
            </w:r>
          </w:p>
        </w:tc>
        <w:tc>
          <w:tcPr>
            <w:tcW w:w="2550" w:type="dxa"/>
            <w:vAlign w:val="center"/>
          </w:tcPr>
          <w:p w14:paraId="190C69F4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0C497F9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36E0949B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6BF952A0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56E3B617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Detekcja i analiza pracy stymulatora</w:t>
            </w:r>
          </w:p>
        </w:tc>
        <w:tc>
          <w:tcPr>
            <w:tcW w:w="2550" w:type="dxa"/>
            <w:vAlign w:val="center"/>
          </w:tcPr>
          <w:p w14:paraId="78CD74D5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7D07FF78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6AE213F4" w14:textId="77777777" w:rsidTr="004724DF">
        <w:trPr>
          <w:trHeight w:val="751"/>
        </w:trPr>
        <w:tc>
          <w:tcPr>
            <w:tcW w:w="852" w:type="dxa"/>
            <w:vAlign w:val="center"/>
          </w:tcPr>
          <w:p w14:paraId="60B1DB71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223C75C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Analiza kardiostymulatorów typu: AAI, AAIR, DDD, DDDR, DDI, DDIR, DDT, V00, VAT, VDD, VDDR, VDI, VDIR, VVI, VVIR </w:t>
            </w:r>
          </w:p>
        </w:tc>
        <w:tc>
          <w:tcPr>
            <w:tcW w:w="2550" w:type="dxa"/>
            <w:vAlign w:val="center"/>
          </w:tcPr>
          <w:p w14:paraId="047F83E7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2AF3ED44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78139E71" w14:textId="77777777" w:rsidTr="004724DF">
        <w:trPr>
          <w:trHeight w:val="563"/>
        </w:trPr>
        <w:tc>
          <w:tcPr>
            <w:tcW w:w="852" w:type="dxa"/>
            <w:vAlign w:val="center"/>
          </w:tcPr>
          <w:p w14:paraId="7E247810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581F0AE7" w14:textId="77777777" w:rsidR="00EB1738" w:rsidRPr="004724DF" w:rsidRDefault="00EB1738" w:rsidP="007A168F">
            <w:pPr>
              <w:spacing w:after="0" w:line="240" w:lineRule="auto"/>
              <w:rPr>
                <w:rFonts w:ascii="Cambria" w:eastAsia="Times New Roman" w:hAnsi="Cambria" w:cs="Tahoma"/>
                <w:color w:val="000000"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Rozszerzona analiza kardiostymulatorów</w:t>
            </w:r>
          </w:p>
        </w:tc>
        <w:tc>
          <w:tcPr>
            <w:tcW w:w="2550" w:type="dxa"/>
            <w:vAlign w:val="center"/>
          </w:tcPr>
          <w:p w14:paraId="39F21AF5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1800F715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74B9F716" w14:textId="77777777" w:rsidTr="004724DF">
        <w:trPr>
          <w:trHeight w:val="557"/>
        </w:trPr>
        <w:tc>
          <w:tcPr>
            <w:tcW w:w="852" w:type="dxa"/>
            <w:vAlign w:val="center"/>
          </w:tcPr>
          <w:p w14:paraId="23B24FA3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0AA5D9FD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Przycisk zdarzeń pacjenta wraz z zapisem głosowym (wbudowany mikrofon), długość nagrania 10 s</w:t>
            </w:r>
          </w:p>
        </w:tc>
        <w:tc>
          <w:tcPr>
            <w:tcW w:w="2550" w:type="dxa"/>
            <w:vAlign w:val="center"/>
          </w:tcPr>
          <w:p w14:paraId="17A8741D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347B2EA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1442F5F7" w14:textId="77777777" w:rsidTr="004724DF">
        <w:trPr>
          <w:trHeight w:val="551"/>
        </w:trPr>
        <w:tc>
          <w:tcPr>
            <w:tcW w:w="852" w:type="dxa"/>
            <w:vAlign w:val="center"/>
          </w:tcPr>
          <w:p w14:paraId="1D490433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1532E016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Zakres częstotliwości (wyłączone filtry cyfrowe):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>0,049 Hz – 220 Hz</w:t>
            </w:r>
          </w:p>
        </w:tc>
        <w:tc>
          <w:tcPr>
            <w:tcW w:w="2550" w:type="dxa"/>
            <w:vAlign w:val="center"/>
          </w:tcPr>
          <w:p w14:paraId="5BCB7160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26C9515C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2BBA5ABE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67E2B967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7FEF98D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Rozdzielczość przetwornika AD przy rejestracji głosu: 10 bitów</w:t>
            </w:r>
          </w:p>
        </w:tc>
        <w:tc>
          <w:tcPr>
            <w:tcW w:w="2550" w:type="dxa"/>
            <w:vAlign w:val="center"/>
          </w:tcPr>
          <w:p w14:paraId="25C7EDBD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01F83FF5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118E7491" w14:textId="77777777" w:rsidTr="004724DF">
        <w:trPr>
          <w:trHeight w:val="501"/>
        </w:trPr>
        <w:tc>
          <w:tcPr>
            <w:tcW w:w="852" w:type="dxa"/>
            <w:vAlign w:val="center"/>
          </w:tcPr>
          <w:p w14:paraId="27380278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2AC37F1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Impedancja wejściowa: &gt; 20 MΩ </w:t>
            </w:r>
          </w:p>
        </w:tc>
        <w:tc>
          <w:tcPr>
            <w:tcW w:w="2550" w:type="dxa"/>
            <w:vAlign w:val="center"/>
          </w:tcPr>
          <w:p w14:paraId="28EFC331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111FF1DD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6388F14E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211AAAE1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171A492A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Wskaźnik niskiej baterii: sygnał dźwiękowy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>i komunikat na wyświetlaczu</w:t>
            </w:r>
          </w:p>
        </w:tc>
        <w:tc>
          <w:tcPr>
            <w:tcW w:w="2550" w:type="dxa"/>
            <w:vAlign w:val="center"/>
          </w:tcPr>
          <w:p w14:paraId="66759869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4864F146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6C216E9A" w14:textId="77777777" w:rsidTr="004724DF">
        <w:trPr>
          <w:trHeight w:val="639"/>
        </w:trPr>
        <w:tc>
          <w:tcPr>
            <w:tcW w:w="852" w:type="dxa"/>
            <w:vAlign w:val="center"/>
          </w:tcPr>
          <w:p w14:paraId="179E263D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292DB107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Współczynnik tłumienia CMR (z filtrem cyfrowym):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>&gt;100 dB (&gt;115 dB) - dla kabla 5 odprowadzeniowego</w:t>
            </w:r>
          </w:p>
        </w:tc>
        <w:tc>
          <w:tcPr>
            <w:tcW w:w="2550" w:type="dxa"/>
            <w:vAlign w:val="center"/>
          </w:tcPr>
          <w:p w14:paraId="58ED1C3A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TAK, podać</w:t>
            </w:r>
          </w:p>
        </w:tc>
        <w:tc>
          <w:tcPr>
            <w:tcW w:w="3685" w:type="dxa"/>
            <w:vAlign w:val="center"/>
          </w:tcPr>
          <w:p w14:paraId="1B60D03D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24A6F927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599CFDDC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76C3BAC2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Możliwość włączenia/wyłączenia dźwięku klawiszy </w:t>
            </w:r>
          </w:p>
        </w:tc>
        <w:tc>
          <w:tcPr>
            <w:tcW w:w="2550" w:type="dxa"/>
            <w:vAlign w:val="center"/>
          </w:tcPr>
          <w:p w14:paraId="4DE09C83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3CE12721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45AC415F" w14:textId="77777777" w:rsidTr="004724DF">
        <w:trPr>
          <w:trHeight w:val="547"/>
        </w:trPr>
        <w:tc>
          <w:tcPr>
            <w:tcW w:w="852" w:type="dxa"/>
            <w:vAlign w:val="center"/>
          </w:tcPr>
          <w:p w14:paraId="34B110AE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07D9AFF1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Zasilanie za pomocą 2 baterii lub akumulatorów AA</w:t>
            </w:r>
          </w:p>
        </w:tc>
        <w:tc>
          <w:tcPr>
            <w:tcW w:w="2550" w:type="dxa"/>
            <w:vAlign w:val="center"/>
          </w:tcPr>
          <w:p w14:paraId="453F6407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2BED3237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28C7F4DF" w14:textId="77777777" w:rsidTr="004724DF">
        <w:trPr>
          <w:trHeight w:val="730"/>
        </w:trPr>
        <w:tc>
          <w:tcPr>
            <w:tcW w:w="852" w:type="dxa"/>
            <w:vAlign w:val="center"/>
          </w:tcPr>
          <w:p w14:paraId="7C54A7BC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56B3C96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Dodatkowe, wewnętrzne zasilanie do podtrzymywania zapisu w trakcie wymiany baterii/akumulatorów.</w:t>
            </w:r>
          </w:p>
        </w:tc>
        <w:tc>
          <w:tcPr>
            <w:tcW w:w="2550" w:type="dxa"/>
            <w:vAlign w:val="center"/>
          </w:tcPr>
          <w:p w14:paraId="4A42B38F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7BEF5CCC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0BF10E3A" w14:textId="77777777" w:rsidTr="004724DF">
        <w:trPr>
          <w:trHeight w:val="459"/>
        </w:trPr>
        <w:tc>
          <w:tcPr>
            <w:tcW w:w="852" w:type="dxa"/>
            <w:vAlign w:val="center"/>
          </w:tcPr>
          <w:p w14:paraId="1A09E51B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08A70B56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>Obudowa z PC-ABS</w:t>
            </w:r>
          </w:p>
        </w:tc>
        <w:tc>
          <w:tcPr>
            <w:tcW w:w="2550" w:type="dxa"/>
            <w:vAlign w:val="center"/>
          </w:tcPr>
          <w:p w14:paraId="0B6AA382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150F6DB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  <w:tr w:rsidR="00EB1738" w:rsidRPr="004724DF" w14:paraId="752C4717" w14:textId="77777777" w:rsidTr="004724DF">
        <w:trPr>
          <w:trHeight w:val="1469"/>
        </w:trPr>
        <w:tc>
          <w:tcPr>
            <w:tcW w:w="852" w:type="dxa"/>
            <w:vAlign w:val="center"/>
          </w:tcPr>
          <w:p w14:paraId="39BB8D81" w14:textId="77777777" w:rsidR="00EB1738" w:rsidRPr="004724DF" w:rsidRDefault="00EB1738" w:rsidP="00EB1738">
            <w:pPr>
              <w:numPr>
                <w:ilvl w:val="0"/>
                <w:numId w:val="1"/>
              </w:numPr>
              <w:spacing w:after="0"/>
              <w:ind w:right="209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14:paraId="6B305DCF" w14:textId="7DB78C82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sz w:val="20"/>
                <w:szCs w:val="20"/>
              </w:rPr>
              <w:t xml:space="preserve">Wyposażenie wraz z rejestratorem (minimum):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 xml:space="preserve">1) kabel pacjenta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 xml:space="preserve">2) futerał - 1 sztuka,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 xml:space="preserve">3) karta pamięci 2GB - 2 sztuki, </w:t>
            </w:r>
            <w:r w:rsidRPr="004724DF">
              <w:rPr>
                <w:rFonts w:ascii="Cambria" w:hAnsi="Cambria" w:cs="Tahoma"/>
                <w:sz w:val="20"/>
                <w:szCs w:val="20"/>
              </w:rPr>
              <w:br/>
              <w:t xml:space="preserve">4) elektrody jednorazowe – min. 30 sztuk, </w:t>
            </w:r>
          </w:p>
        </w:tc>
        <w:tc>
          <w:tcPr>
            <w:tcW w:w="2550" w:type="dxa"/>
            <w:vAlign w:val="center"/>
          </w:tcPr>
          <w:p w14:paraId="398BC722" w14:textId="77777777" w:rsidR="00EB1738" w:rsidRPr="004724DF" w:rsidRDefault="00EB1738" w:rsidP="007A168F">
            <w:pPr>
              <w:spacing w:after="0" w:line="240" w:lineRule="auto"/>
              <w:ind w:right="72"/>
              <w:jc w:val="center"/>
              <w:rPr>
                <w:rFonts w:ascii="Cambria" w:hAnsi="Cambria" w:cs="Tahoma"/>
                <w:bCs/>
                <w:sz w:val="20"/>
                <w:szCs w:val="20"/>
              </w:rPr>
            </w:pPr>
            <w:r w:rsidRPr="004724DF">
              <w:rPr>
                <w:rFonts w:ascii="Cambria" w:hAnsi="Cambria" w:cs="Tahoma"/>
                <w:bCs/>
                <w:sz w:val="20"/>
                <w:szCs w:val="20"/>
              </w:rPr>
              <w:t>TAK</w:t>
            </w:r>
          </w:p>
        </w:tc>
        <w:tc>
          <w:tcPr>
            <w:tcW w:w="3685" w:type="dxa"/>
            <w:vAlign w:val="center"/>
          </w:tcPr>
          <w:p w14:paraId="426343C9" w14:textId="77777777" w:rsidR="00EB1738" w:rsidRPr="004724DF" w:rsidRDefault="00EB1738" w:rsidP="007A168F">
            <w:pPr>
              <w:spacing w:after="0" w:line="240" w:lineRule="auto"/>
              <w:ind w:right="72"/>
              <w:rPr>
                <w:rFonts w:ascii="Cambria" w:hAnsi="Cambria" w:cs="Tahoma"/>
                <w:bCs/>
                <w:sz w:val="20"/>
                <w:szCs w:val="20"/>
              </w:rPr>
            </w:pPr>
          </w:p>
        </w:tc>
      </w:tr>
    </w:tbl>
    <w:p w14:paraId="2DAB9DC9" w14:textId="77777777" w:rsidR="008C17EA" w:rsidRDefault="008C17EA"/>
    <w:sectPr w:rsidR="008C17EA" w:rsidSect="00EB173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F720" w14:textId="77777777" w:rsidR="00D14FFE" w:rsidRDefault="00D14FFE" w:rsidP="004724DF">
      <w:pPr>
        <w:spacing w:after="0" w:line="240" w:lineRule="auto"/>
      </w:pPr>
      <w:r>
        <w:separator/>
      </w:r>
    </w:p>
  </w:endnote>
  <w:endnote w:type="continuationSeparator" w:id="0">
    <w:p w14:paraId="5EE9D7B7" w14:textId="77777777" w:rsidR="00D14FFE" w:rsidRDefault="00D14FFE" w:rsidP="00472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E136E" w14:textId="77777777" w:rsidR="00D14FFE" w:rsidRDefault="00D14FFE" w:rsidP="004724DF">
      <w:pPr>
        <w:spacing w:after="0" w:line="240" w:lineRule="auto"/>
      </w:pPr>
      <w:r>
        <w:separator/>
      </w:r>
    </w:p>
  </w:footnote>
  <w:footnote w:type="continuationSeparator" w:id="0">
    <w:p w14:paraId="0E737B56" w14:textId="77777777" w:rsidR="00D14FFE" w:rsidRDefault="00D14FFE" w:rsidP="00472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88331" w14:textId="77777777" w:rsidR="001D142A" w:rsidRDefault="001D142A" w:rsidP="004724DF">
    <w:pPr>
      <w:pStyle w:val="Header"/>
      <w:ind w:left="2694"/>
    </w:pPr>
    <w:r>
      <w:rPr>
        <w:noProof/>
      </w:rPr>
      <w:drawing>
        <wp:inline distT="0" distB="0" distL="0" distR="0" wp14:anchorId="3DF6FCC6" wp14:editId="474BFB84">
          <wp:extent cx="5761355" cy="1012190"/>
          <wp:effectExtent l="0" t="0" r="0" b="0"/>
          <wp:docPr id="479908996" name="Obraz 1">
            <a:extLst xmlns:a="http://schemas.openxmlformats.org/drawingml/2006/main">
              <a:ext uri="{FF2B5EF4-FFF2-40B4-BE49-F238E27FC236}">
                <a16:creationId xmlns:a16="http://schemas.microsoft.com/office/drawing/2014/main" id="{010C1787-E1C7-4831-8D01-F741DB1B05D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B20C9"/>
    <w:multiLevelType w:val="hybridMultilevel"/>
    <w:tmpl w:val="C2747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132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38"/>
    <w:rsid w:val="000A5AE3"/>
    <w:rsid w:val="001875E0"/>
    <w:rsid w:val="001D142A"/>
    <w:rsid w:val="00375E2E"/>
    <w:rsid w:val="004724DF"/>
    <w:rsid w:val="0052661F"/>
    <w:rsid w:val="0055627B"/>
    <w:rsid w:val="0061531A"/>
    <w:rsid w:val="00794BD7"/>
    <w:rsid w:val="007A168F"/>
    <w:rsid w:val="008C17EA"/>
    <w:rsid w:val="008C7948"/>
    <w:rsid w:val="00985F0D"/>
    <w:rsid w:val="00D14FFE"/>
    <w:rsid w:val="00EB1738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2C54D"/>
  <w15:chartTrackingRefBased/>
  <w15:docId w15:val="{0FD569E1-6CEF-45AD-8612-A3B88FA3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38"/>
    <w:rPr>
      <w:rFonts w:ascii="Calibri" w:eastAsia="Calibri" w:hAnsi="Calibri" w:cs="Aria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17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7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7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7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7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7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7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7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7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7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7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7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7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7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7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7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7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7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7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7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7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7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7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7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7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7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7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7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72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4DF"/>
    <w:rPr>
      <w:rFonts w:ascii="Calibri" w:eastAsia="Calibri" w:hAnsi="Calibri" w:cs="Aria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72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4DF"/>
    <w:rPr>
      <w:rFonts w:ascii="Calibri" w:eastAsia="Calibri" w:hAnsi="Calibri" w:cs="Aria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72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24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4DF"/>
    <w:rPr>
      <w:rFonts w:ascii="Calibri" w:eastAsia="Calibri" w:hAnsi="Calibri" w:cs="Arial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4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4DF"/>
    <w:rPr>
      <w:rFonts w:ascii="Calibri" w:eastAsia="Calibri" w:hAnsi="Calibri" w:cs="Arial"/>
      <w:b/>
      <w:bCs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460</Words>
  <Characters>2626</Characters>
  <Application>Microsoft Office Word</Application>
  <DocSecurity>4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6</cp:revision>
  <dcterms:created xsi:type="dcterms:W3CDTF">2026-04-03T07:19:00Z</dcterms:created>
  <dcterms:modified xsi:type="dcterms:W3CDTF">2026-04-03T08:16:00Z</dcterms:modified>
</cp:coreProperties>
</file>